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F2B7" w14:textId="16E94A76" w:rsidR="00801329" w:rsidRPr="00801329" w:rsidRDefault="00801329" w:rsidP="00801329">
      <w:pPr>
        <w:spacing w:after="0"/>
        <w:rPr>
          <w:b/>
          <w:bCs/>
          <w:i/>
          <w:iCs/>
          <w:color w:val="747474" w:themeColor="background2" w:themeShade="80"/>
        </w:rPr>
      </w:pPr>
      <w:r w:rsidRPr="00801329">
        <w:rPr>
          <w:b/>
          <w:bCs/>
          <w:i/>
          <w:iCs/>
          <w:color w:val="747474" w:themeColor="background2" w:themeShade="80"/>
        </w:rPr>
        <w:t>Algemene voorwaarden</w:t>
      </w:r>
    </w:p>
    <w:p w14:paraId="31581A8B" w14:textId="77777777" w:rsidR="00801329" w:rsidRDefault="00801329" w:rsidP="00801329">
      <w:pPr>
        <w:spacing w:after="0"/>
        <w:rPr>
          <w:b/>
          <w:bCs/>
          <w:i/>
          <w:iCs/>
          <w:color w:val="747474" w:themeColor="background2" w:themeShade="80"/>
          <w:sz w:val="18"/>
          <w:szCs w:val="18"/>
        </w:rPr>
      </w:pPr>
    </w:p>
    <w:p w14:paraId="254ED781" w14:textId="77777777" w:rsidR="00801329" w:rsidRPr="00D10B49" w:rsidRDefault="00801329" w:rsidP="00801329">
      <w:pPr>
        <w:spacing w:after="0"/>
        <w:rPr>
          <w:b/>
          <w:bCs/>
          <w:i/>
          <w:iCs/>
          <w:color w:val="747474" w:themeColor="background2" w:themeShade="80"/>
          <w:sz w:val="18"/>
          <w:szCs w:val="18"/>
        </w:rPr>
      </w:pPr>
    </w:p>
    <w:p w14:paraId="23DA0D54"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Reservatie en bevestiging</w:t>
      </w:r>
    </w:p>
    <w:p w14:paraId="7F3E27DA" w14:textId="77777777"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 xml:space="preserve">De reservatie is pas definitief na ondertekening van dit document binnen de 14 dagen. </w:t>
      </w:r>
    </w:p>
    <w:p w14:paraId="0E8BDC52"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Betaling</w:t>
      </w:r>
    </w:p>
    <w:p w14:paraId="268FEEA9" w14:textId="77777777"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De volledige betaling dient betaald te worden uiterlijk bij levering. Indien  er geen betaling is, wordt het springkasteel niet geplaatst.</w:t>
      </w:r>
    </w:p>
    <w:p w14:paraId="7AC39E0F"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Annulatie - overmacht</w:t>
      </w:r>
    </w:p>
    <w:p w14:paraId="3D93AF65" w14:textId="77777777"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 xml:space="preserve">De huurder kan tot 7 dagen voor de huurdatum kosteloos annuleren. Minder dan 7 dagen vooraf is er 50% van de kostprijs verschuldigd. Bij minder dan 24u wordt de volledige kostprijs aangerekend. </w:t>
      </w:r>
      <w:r w:rsidRPr="00D10B49">
        <w:rPr>
          <w:rFonts w:eastAsia="Times New Roman" w:cs="Times New Roman"/>
          <w:color w:val="747474" w:themeColor="background2" w:themeShade="80"/>
          <w:kern w:val="0"/>
          <w:sz w:val="18"/>
          <w:szCs w:val="18"/>
          <w:lang w:eastAsia="nl-BE"/>
          <w14:ligatures w14:val="none"/>
        </w:rPr>
        <w:t>Bij overmacht (extreme weersomstandigheden, technische problemen, etc.) behoudt de verhuurder zich het recht de overeenkomst te annuleren zonder schadevergoeding, met terugbetaling van reeds betaalde bedragen.</w:t>
      </w:r>
    </w:p>
    <w:p w14:paraId="65BC789A"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Levering en ophaling</w:t>
      </w:r>
    </w:p>
    <w:p w14:paraId="0A6B8DA8" w14:textId="77777777"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De verhuurder zorgt voor levering, plaatsing en ophaling. Bij levering en afhaling dient 1 volwassen persoon aanwezig te zijn om  een handje toe te steken. De lever- en afhaaltijden worden samen afgesproken. Indien de huurder niet aanwezig is op het afgesproken tijdstip, kunnen extra kosten worden aangerekend. Bij laattijdige of niet-levering, kan er geen schadevergoeding geëist worden.</w:t>
      </w:r>
    </w:p>
    <w:p w14:paraId="5B26141C"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Gebruik en verantwoordelijkheid</w:t>
      </w:r>
    </w:p>
    <w:p w14:paraId="5EDE6B35" w14:textId="77777777" w:rsidR="00801329" w:rsidRPr="00D10B49" w:rsidRDefault="00801329" w:rsidP="00801329">
      <w:pPr>
        <w:spacing w:after="0"/>
        <w:ind w:left="405"/>
        <w:rPr>
          <w:color w:val="747474" w:themeColor="background2" w:themeShade="80"/>
          <w:sz w:val="18"/>
          <w:szCs w:val="18"/>
        </w:rPr>
      </w:pPr>
      <w:r w:rsidRPr="00D10B49">
        <w:rPr>
          <w:color w:val="747474" w:themeColor="background2" w:themeShade="80"/>
          <w:sz w:val="18"/>
          <w:szCs w:val="18"/>
        </w:rPr>
        <w:t>De huurder is volledig verantwoordelijk voor het correct gebruik van het springkasteel gedurende de huurperiode</w:t>
      </w:r>
    </w:p>
    <w:p w14:paraId="15C3C5D2" w14:textId="77777777" w:rsidR="00801329" w:rsidRPr="00D10B49" w:rsidRDefault="00801329" w:rsidP="00801329">
      <w:pPr>
        <w:pStyle w:val="Lijstalinea"/>
        <w:numPr>
          <w:ilvl w:val="0"/>
          <w:numId w:val="2"/>
        </w:numPr>
        <w:spacing w:after="0"/>
        <w:rPr>
          <w:color w:val="747474" w:themeColor="background2" w:themeShade="80"/>
          <w:sz w:val="18"/>
          <w:szCs w:val="18"/>
        </w:rPr>
      </w:pPr>
      <w:r w:rsidRPr="00D10B49">
        <w:rPr>
          <w:color w:val="747474" w:themeColor="background2" w:themeShade="80"/>
          <w:sz w:val="18"/>
          <w:szCs w:val="18"/>
        </w:rPr>
        <w:t>Het springkasteel mag enkel gebruikt worden onder toezicht van een volwassene.</w:t>
      </w:r>
    </w:p>
    <w:p w14:paraId="1288BC8B" w14:textId="77777777" w:rsidR="00801329" w:rsidRPr="00D10B49" w:rsidRDefault="00801329" w:rsidP="00801329">
      <w:pPr>
        <w:pStyle w:val="Lijstalinea"/>
        <w:numPr>
          <w:ilvl w:val="0"/>
          <w:numId w:val="2"/>
        </w:numPr>
        <w:spacing w:after="0"/>
        <w:rPr>
          <w:color w:val="747474" w:themeColor="background2" w:themeShade="80"/>
          <w:sz w:val="18"/>
          <w:szCs w:val="18"/>
        </w:rPr>
      </w:pPr>
      <w:r w:rsidRPr="00D10B49">
        <w:rPr>
          <w:color w:val="747474" w:themeColor="background2" w:themeShade="80"/>
          <w:sz w:val="18"/>
          <w:szCs w:val="18"/>
        </w:rPr>
        <w:t>Schoenen, scherpe voorwerpen, eten, drinken, schrijfgerei, huisdieren  zijn niet toegelaten op het springkasteel</w:t>
      </w:r>
    </w:p>
    <w:p w14:paraId="22B5DD44" w14:textId="77777777" w:rsidR="00801329" w:rsidRPr="00D10B49" w:rsidRDefault="00801329" w:rsidP="00801329">
      <w:pPr>
        <w:pStyle w:val="Lijstalinea"/>
        <w:numPr>
          <w:ilvl w:val="0"/>
          <w:numId w:val="2"/>
        </w:numPr>
        <w:spacing w:after="0"/>
        <w:rPr>
          <w:color w:val="747474" w:themeColor="background2" w:themeShade="80"/>
          <w:sz w:val="18"/>
          <w:szCs w:val="18"/>
        </w:rPr>
      </w:pPr>
      <w:r w:rsidRPr="00D10B49">
        <w:rPr>
          <w:color w:val="747474" w:themeColor="background2" w:themeShade="80"/>
          <w:sz w:val="18"/>
          <w:szCs w:val="18"/>
        </w:rPr>
        <w:t>Het maximum aantal gebruikers en leeftijdsgrenzen moeten gerespecteerd worden. Geen volwassenen !</w:t>
      </w:r>
    </w:p>
    <w:p w14:paraId="35F63918" w14:textId="77777777" w:rsidR="00801329" w:rsidRPr="00D10B49" w:rsidRDefault="00801329" w:rsidP="00801329">
      <w:pPr>
        <w:pStyle w:val="Lijstalinea"/>
        <w:numPr>
          <w:ilvl w:val="0"/>
          <w:numId w:val="2"/>
        </w:numPr>
        <w:spacing w:after="0"/>
        <w:rPr>
          <w:color w:val="747474" w:themeColor="background2" w:themeShade="80"/>
          <w:sz w:val="18"/>
          <w:szCs w:val="18"/>
        </w:rPr>
      </w:pPr>
      <w:r w:rsidRPr="00D10B49">
        <w:rPr>
          <w:color w:val="747474" w:themeColor="background2" w:themeShade="80"/>
          <w:sz w:val="18"/>
          <w:szCs w:val="18"/>
        </w:rPr>
        <w:t>Het is verboden om op de randen te klimmen, zitten noch hangen</w:t>
      </w:r>
    </w:p>
    <w:p w14:paraId="41F91AD2" w14:textId="77777777" w:rsidR="00801329" w:rsidRPr="00D10B49" w:rsidRDefault="00801329" w:rsidP="00801329">
      <w:pPr>
        <w:pStyle w:val="Lijstalinea"/>
        <w:numPr>
          <w:ilvl w:val="0"/>
          <w:numId w:val="2"/>
        </w:numPr>
        <w:spacing w:after="0"/>
        <w:rPr>
          <w:color w:val="747474" w:themeColor="background2" w:themeShade="80"/>
          <w:sz w:val="18"/>
          <w:szCs w:val="18"/>
        </w:rPr>
      </w:pPr>
      <w:r w:rsidRPr="00D10B49">
        <w:rPr>
          <w:color w:val="747474" w:themeColor="background2" w:themeShade="80"/>
          <w:sz w:val="18"/>
          <w:szCs w:val="18"/>
        </w:rPr>
        <w:t xml:space="preserve">De blaasinstallatie mag nooit overdekt worden en mag niet nat worden. </w:t>
      </w:r>
    </w:p>
    <w:p w14:paraId="0C86C09C" w14:textId="77777777" w:rsidR="00801329" w:rsidRPr="00D10B49" w:rsidRDefault="00801329" w:rsidP="00801329">
      <w:pPr>
        <w:spacing w:after="0"/>
        <w:ind w:left="405"/>
        <w:rPr>
          <w:color w:val="747474" w:themeColor="background2" w:themeShade="80"/>
          <w:sz w:val="18"/>
          <w:szCs w:val="18"/>
        </w:rPr>
      </w:pPr>
      <w:r w:rsidRPr="00D10B49">
        <w:rPr>
          <w:color w:val="747474" w:themeColor="background2" w:themeShade="80"/>
          <w:sz w:val="18"/>
          <w:szCs w:val="18"/>
        </w:rPr>
        <w:t>De gehuurde goederen blijven eigendom van de verhuurder. Het is de huurder niet toegestaan het springkasteel onder te verhuren, noch aan derden in gebruik te geven.</w:t>
      </w:r>
    </w:p>
    <w:p w14:paraId="2897DDBD"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Plaatsing en ondergrond</w:t>
      </w:r>
    </w:p>
    <w:p w14:paraId="652276EC" w14:textId="77777777" w:rsidR="00801329" w:rsidRPr="00D10B49" w:rsidRDefault="00801329" w:rsidP="00801329">
      <w:pPr>
        <w:spacing w:after="0"/>
        <w:ind w:left="405"/>
        <w:rPr>
          <w:color w:val="747474" w:themeColor="background2" w:themeShade="80"/>
          <w:sz w:val="18"/>
          <w:szCs w:val="18"/>
        </w:rPr>
      </w:pPr>
      <w:r w:rsidRPr="00D10B49">
        <w:rPr>
          <w:color w:val="747474" w:themeColor="background2" w:themeShade="80"/>
          <w:sz w:val="18"/>
          <w:szCs w:val="18"/>
        </w:rPr>
        <w:t xml:space="preserve">De springkastelen worden enkel door de verhuurder opgezet en dienen achteraf niet meer verplaatst te worden. </w:t>
      </w:r>
    </w:p>
    <w:p w14:paraId="76391EB6" w14:textId="77777777" w:rsidR="00801329" w:rsidRPr="00D10B49" w:rsidRDefault="00801329" w:rsidP="00801329">
      <w:pPr>
        <w:spacing w:after="0"/>
        <w:ind w:left="405"/>
        <w:rPr>
          <w:color w:val="747474" w:themeColor="background2" w:themeShade="80"/>
          <w:sz w:val="18"/>
          <w:szCs w:val="18"/>
        </w:rPr>
      </w:pPr>
      <w:r w:rsidRPr="00D10B49">
        <w:rPr>
          <w:color w:val="747474" w:themeColor="background2" w:themeShade="80"/>
          <w:sz w:val="18"/>
          <w:szCs w:val="18"/>
        </w:rPr>
        <w:t>De huurder zorgt voor een geschikte ondergrond. Eventuele schade door ongeschikte ondergrond is ten laste van de huurder.</w:t>
      </w:r>
    </w:p>
    <w:p w14:paraId="51EA353C" w14:textId="2AFAC56B" w:rsidR="00801329" w:rsidRPr="00D10B49" w:rsidRDefault="00801329" w:rsidP="00801329">
      <w:pPr>
        <w:spacing w:after="0"/>
        <w:ind w:left="405"/>
        <w:rPr>
          <w:color w:val="747474" w:themeColor="background2" w:themeShade="80"/>
          <w:sz w:val="18"/>
          <w:szCs w:val="18"/>
        </w:rPr>
      </w:pPr>
      <w:r w:rsidRPr="00D10B49">
        <w:rPr>
          <w:color w:val="747474" w:themeColor="background2" w:themeShade="80"/>
          <w:sz w:val="18"/>
          <w:szCs w:val="18"/>
        </w:rPr>
        <w:t>De verhuurder behoudt zich het recht de huurovereenkomst eenzijdig op te zeggen indien de ondergrond niet geschikt is. Enkel gras en vlakke ondergronden zijn geschikt. Het springkasteel moet volledig vrij kunnen staan, dus niet tegen een muur. Andere voorwerpen (vb. takken) mogen het springkasteel niet raken.</w:t>
      </w:r>
    </w:p>
    <w:p w14:paraId="52CF7AF4"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Elektriciteit</w:t>
      </w:r>
    </w:p>
    <w:p w14:paraId="7CACB835" w14:textId="7B1DC318"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De huurder voorziet een stroomvoorziening van 220 volt (minstens 16  ampère) binnen een straal van 15 meter. De huurder zorgt voor een geschikte verlengkabel. Het elektriciteitsverbruik valt volledig ten laste van de huurder.</w:t>
      </w:r>
    </w:p>
    <w:p w14:paraId="0923B3BB"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 xml:space="preserve">Weersomstandigheden </w:t>
      </w:r>
    </w:p>
    <w:p w14:paraId="749EDBFF" w14:textId="19A4F485"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Bij wind, regen of storm is het gebruik van het springkasteel op eigen risico. Bij windkracht vanaf 5 Beaufort dient het springkasteel onmiddellijk ontruimd en uitgeschakeld te worden. Bij regenweer blijft het springkasteel opgeblazen.</w:t>
      </w:r>
    </w:p>
    <w:p w14:paraId="1A330651"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Schade en verlies</w:t>
      </w:r>
    </w:p>
    <w:p w14:paraId="2057C93A" w14:textId="6845474A" w:rsidR="00801329" w:rsidRPr="00D10B4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 xml:space="preserve">De huurder is aansprakelijk voor alle schade, verlies of diefstal van het materiaal tijdens de huurperiode. Herstellingskosten of vervangingskosten worden doorgerekend aan de huurder. </w:t>
      </w:r>
    </w:p>
    <w:p w14:paraId="5ED23169" w14:textId="77777777" w:rsidR="00801329" w:rsidRPr="00D10B49" w:rsidRDefault="00801329" w:rsidP="00801329">
      <w:pPr>
        <w:pStyle w:val="Lijstalinea"/>
        <w:numPr>
          <w:ilvl w:val="0"/>
          <w:numId w:val="1"/>
        </w:numPr>
        <w:spacing w:after="0"/>
        <w:rPr>
          <w:b/>
          <w:bCs/>
          <w:color w:val="747474" w:themeColor="background2" w:themeShade="80"/>
          <w:sz w:val="18"/>
          <w:szCs w:val="18"/>
        </w:rPr>
      </w:pPr>
      <w:r w:rsidRPr="00D10B49">
        <w:rPr>
          <w:b/>
          <w:bCs/>
          <w:color w:val="747474" w:themeColor="background2" w:themeShade="80"/>
          <w:sz w:val="18"/>
          <w:szCs w:val="18"/>
        </w:rPr>
        <w:t>Aansprakelijkheid en verzekering</w:t>
      </w:r>
    </w:p>
    <w:p w14:paraId="40BE6ED3" w14:textId="77777777" w:rsidR="00801329" w:rsidRPr="00D10B49" w:rsidRDefault="00801329" w:rsidP="00801329">
      <w:pPr>
        <w:spacing w:after="0"/>
        <w:ind w:left="405"/>
        <w:rPr>
          <w:color w:val="747474" w:themeColor="background2" w:themeShade="80"/>
          <w:sz w:val="18"/>
          <w:szCs w:val="18"/>
        </w:rPr>
      </w:pPr>
      <w:r w:rsidRPr="00D10B49">
        <w:rPr>
          <w:color w:val="747474" w:themeColor="background2" w:themeShade="80"/>
          <w:sz w:val="18"/>
          <w:szCs w:val="18"/>
        </w:rPr>
        <w:t xml:space="preserve">De verhuurder is niet aansprakelijk voor ongevallen, letsels of schade veroorzaakt tijdens het gebruik van het springkasteel.  </w:t>
      </w:r>
    </w:p>
    <w:p w14:paraId="03A4B2B0" w14:textId="44CCCBD5" w:rsidR="00801329" w:rsidRDefault="00801329" w:rsidP="00801329">
      <w:pPr>
        <w:pStyle w:val="Lijstalinea"/>
        <w:spacing w:after="0"/>
        <w:ind w:left="405"/>
        <w:rPr>
          <w:color w:val="747474" w:themeColor="background2" w:themeShade="80"/>
          <w:sz w:val="18"/>
          <w:szCs w:val="18"/>
        </w:rPr>
      </w:pPr>
      <w:r w:rsidRPr="00D10B49">
        <w:rPr>
          <w:color w:val="747474" w:themeColor="background2" w:themeShade="80"/>
          <w:sz w:val="18"/>
          <w:szCs w:val="18"/>
        </w:rPr>
        <w:t xml:space="preserve">De huurder wordt aangeraden een familiale verzekering (burgerlijke aansprakelijkheid) te hebben die eventuele schade dekt. </w:t>
      </w:r>
    </w:p>
    <w:p w14:paraId="64AE5AC9" w14:textId="14A4A981" w:rsidR="00801329" w:rsidRPr="00801329" w:rsidRDefault="00801329" w:rsidP="00801329">
      <w:pPr>
        <w:pStyle w:val="Lijstalinea"/>
        <w:numPr>
          <w:ilvl w:val="0"/>
          <w:numId w:val="1"/>
        </w:numPr>
        <w:spacing w:after="0"/>
        <w:rPr>
          <w:color w:val="747474" w:themeColor="background2" w:themeShade="80"/>
          <w:sz w:val="18"/>
          <w:szCs w:val="18"/>
        </w:rPr>
      </w:pPr>
      <w:r w:rsidRPr="00801329">
        <w:rPr>
          <w:b/>
          <w:bCs/>
          <w:color w:val="747474" w:themeColor="background2" w:themeShade="80"/>
          <w:sz w:val="18"/>
          <w:szCs w:val="18"/>
        </w:rPr>
        <w:t>Toepasselijk recht</w:t>
      </w:r>
    </w:p>
    <w:p w14:paraId="0FDDAB76" w14:textId="77777777" w:rsidR="00801329" w:rsidRPr="00D10B49" w:rsidRDefault="00801329" w:rsidP="00801329">
      <w:pPr>
        <w:pStyle w:val="Lijstalinea"/>
        <w:spacing w:after="0"/>
        <w:ind w:left="405"/>
        <w:rPr>
          <w:color w:val="747474" w:themeColor="background2" w:themeShade="80"/>
          <w:sz w:val="22"/>
          <w:szCs w:val="22"/>
        </w:rPr>
      </w:pPr>
      <w:r w:rsidRPr="00D10B49">
        <w:rPr>
          <w:color w:val="747474" w:themeColor="background2" w:themeShade="80"/>
          <w:sz w:val="18"/>
          <w:szCs w:val="18"/>
        </w:rPr>
        <w:t>Op deze overeenkomst is het Belgische recht van toepassing. Eventuele geschillen worden behandeld door de bevoegde rechtbank</w:t>
      </w:r>
      <w:r>
        <w:rPr>
          <w:color w:val="747474" w:themeColor="background2" w:themeShade="80"/>
          <w:sz w:val="18"/>
          <w:szCs w:val="18"/>
        </w:rPr>
        <w:t>.</w:t>
      </w:r>
    </w:p>
    <w:p w14:paraId="4BFA978D" w14:textId="77777777" w:rsidR="00801329" w:rsidRDefault="00801329"/>
    <w:sectPr w:rsidR="00801329" w:rsidSect="0080132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1AEF" w14:textId="77777777" w:rsidR="00662041" w:rsidRDefault="00662041" w:rsidP="00801329">
      <w:pPr>
        <w:spacing w:after="0" w:line="240" w:lineRule="auto"/>
      </w:pPr>
      <w:r>
        <w:separator/>
      </w:r>
    </w:p>
  </w:endnote>
  <w:endnote w:type="continuationSeparator" w:id="0">
    <w:p w14:paraId="6695E12F" w14:textId="77777777" w:rsidR="00662041" w:rsidRDefault="00662041" w:rsidP="0080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E399" w14:textId="77777777" w:rsidR="00662041" w:rsidRDefault="00662041" w:rsidP="00801329">
      <w:pPr>
        <w:spacing w:after="0" w:line="240" w:lineRule="auto"/>
      </w:pPr>
      <w:r>
        <w:separator/>
      </w:r>
    </w:p>
  </w:footnote>
  <w:footnote w:type="continuationSeparator" w:id="0">
    <w:p w14:paraId="59BCAB1E" w14:textId="77777777" w:rsidR="00662041" w:rsidRDefault="00662041" w:rsidP="0080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F386" w14:textId="0FB2125C" w:rsidR="00801329" w:rsidRDefault="00801329" w:rsidP="00E1278E">
    <w:pPr>
      <w:pStyle w:val="Koptekst"/>
      <w:tabs>
        <w:tab w:val="left" w:pos="4245"/>
        <w:tab w:val="left" w:pos="5415"/>
        <w:tab w:val="left" w:pos="5580"/>
      </w:tabs>
      <w:jc w:val="right"/>
      <w:rPr>
        <w:sz w:val="22"/>
        <w:szCs w:val="22"/>
      </w:rPr>
    </w:pPr>
  </w:p>
  <w:p w14:paraId="17C6C9EE" w14:textId="77777777" w:rsidR="00801329" w:rsidRPr="004A4535" w:rsidRDefault="00801329" w:rsidP="00E1278E">
    <w:pPr>
      <w:pStyle w:val="Koptekst"/>
      <w:tabs>
        <w:tab w:val="left" w:pos="4245"/>
        <w:tab w:val="left" w:pos="5415"/>
        <w:tab w:val="left" w:pos="5580"/>
      </w:tabs>
      <w:jc w:val="right"/>
    </w:pPr>
    <w:r>
      <w:rPr>
        <w:sz w:val="22"/>
        <w:szCs w:val="22"/>
      </w:rPr>
      <w:tab/>
    </w:r>
    <w:r>
      <w:rPr>
        <w:sz w:val="22"/>
        <w:szCs w:val="22"/>
      </w:rPr>
      <w:tab/>
      <w:t xml:space="preserve">                                           </w:t>
    </w:r>
    <w:r w:rsidRPr="004A4535">
      <w:rPr>
        <w:sz w:val="22"/>
        <w:szCs w:val="22"/>
      </w:rPr>
      <w:tab/>
    </w:r>
  </w:p>
  <w:p w14:paraId="403D78F7" w14:textId="77777777" w:rsidR="00801329" w:rsidRPr="004A4535" w:rsidRDefault="00801329" w:rsidP="004A4535">
    <w:pPr>
      <w:pStyle w:val="Koptekst"/>
      <w:tabs>
        <w:tab w:val="left" w:pos="5610"/>
        <w:tab w:val="left" w:pos="6930"/>
      </w:tabs>
      <w:ind w:left="4248"/>
      <w:jc w:val="right"/>
    </w:pPr>
    <w:r w:rsidRPr="004A4535">
      <w:tab/>
    </w:r>
    <w:r w:rsidRPr="004A453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A71"/>
    <w:multiLevelType w:val="hybridMultilevel"/>
    <w:tmpl w:val="32D23214"/>
    <w:lvl w:ilvl="0" w:tplc="B728162E">
      <w:start w:val="1"/>
      <w:numFmt w:val="decimal"/>
      <w:lvlText w:val="%1."/>
      <w:lvlJc w:val="left"/>
      <w:pPr>
        <w:ind w:left="405" w:hanging="360"/>
      </w:pPr>
      <w:rPr>
        <w:rFonts w:hint="default"/>
        <w:b/>
        <w:bCs/>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1" w15:restartNumberingAfterBreak="0">
    <w:nsid w:val="1A9030D7"/>
    <w:multiLevelType w:val="hybridMultilevel"/>
    <w:tmpl w:val="04C41C88"/>
    <w:lvl w:ilvl="0" w:tplc="19F651F8">
      <w:start w:val="1"/>
      <w:numFmt w:val="bullet"/>
      <w:lvlText w:val="-"/>
      <w:lvlJc w:val="left"/>
      <w:pPr>
        <w:ind w:left="1770" w:hanging="360"/>
      </w:pPr>
      <w:rPr>
        <w:rFonts w:ascii="Aptos" w:eastAsiaTheme="minorHAnsi" w:hAnsi="Aptos" w:cstheme="minorBidi" w:hint="default"/>
      </w:rPr>
    </w:lvl>
    <w:lvl w:ilvl="1" w:tplc="08130003">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num w:numId="1" w16cid:durableId="322973477">
    <w:abstractNumId w:val="0"/>
  </w:num>
  <w:num w:numId="2" w16cid:durableId="147175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29"/>
    <w:rsid w:val="001572C0"/>
    <w:rsid w:val="00203061"/>
    <w:rsid w:val="005309C1"/>
    <w:rsid w:val="00662041"/>
    <w:rsid w:val="00801329"/>
    <w:rsid w:val="00E61C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C4B8"/>
  <w15:chartTrackingRefBased/>
  <w15:docId w15:val="{FBBFBD3A-52D6-4651-B7A4-8D076830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329"/>
  </w:style>
  <w:style w:type="paragraph" w:styleId="Kop1">
    <w:name w:val="heading 1"/>
    <w:basedOn w:val="Standaard"/>
    <w:next w:val="Standaard"/>
    <w:link w:val="Kop1Char"/>
    <w:uiPriority w:val="9"/>
    <w:qFormat/>
    <w:rsid w:val="00801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1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13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13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13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13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13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13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13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3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13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13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13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13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13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13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13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1329"/>
    <w:rPr>
      <w:rFonts w:eastAsiaTheme="majorEastAsia" w:cstheme="majorBidi"/>
      <w:color w:val="272727" w:themeColor="text1" w:themeTint="D8"/>
    </w:rPr>
  </w:style>
  <w:style w:type="paragraph" w:styleId="Titel">
    <w:name w:val="Title"/>
    <w:basedOn w:val="Standaard"/>
    <w:next w:val="Standaard"/>
    <w:link w:val="TitelChar"/>
    <w:uiPriority w:val="10"/>
    <w:qFormat/>
    <w:rsid w:val="00801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13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13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13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13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1329"/>
    <w:rPr>
      <w:i/>
      <w:iCs/>
      <w:color w:val="404040" w:themeColor="text1" w:themeTint="BF"/>
    </w:rPr>
  </w:style>
  <w:style w:type="paragraph" w:styleId="Lijstalinea">
    <w:name w:val="List Paragraph"/>
    <w:basedOn w:val="Standaard"/>
    <w:uiPriority w:val="34"/>
    <w:qFormat/>
    <w:rsid w:val="00801329"/>
    <w:pPr>
      <w:ind w:left="720"/>
      <w:contextualSpacing/>
    </w:pPr>
  </w:style>
  <w:style w:type="character" w:styleId="Intensievebenadrukking">
    <w:name w:val="Intense Emphasis"/>
    <w:basedOn w:val="Standaardalinea-lettertype"/>
    <w:uiPriority w:val="21"/>
    <w:qFormat/>
    <w:rsid w:val="00801329"/>
    <w:rPr>
      <w:i/>
      <w:iCs/>
      <w:color w:val="0F4761" w:themeColor="accent1" w:themeShade="BF"/>
    </w:rPr>
  </w:style>
  <w:style w:type="paragraph" w:styleId="Duidelijkcitaat">
    <w:name w:val="Intense Quote"/>
    <w:basedOn w:val="Standaard"/>
    <w:next w:val="Standaard"/>
    <w:link w:val="DuidelijkcitaatChar"/>
    <w:uiPriority w:val="30"/>
    <w:qFormat/>
    <w:rsid w:val="00801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1329"/>
    <w:rPr>
      <w:i/>
      <w:iCs/>
      <w:color w:val="0F4761" w:themeColor="accent1" w:themeShade="BF"/>
    </w:rPr>
  </w:style>
  <w:style w:type="character" w:styleId="Intensieveverwijzing">
    <w:name w:val="Intense Reference"/>
    <w:basedOn w:val="Standaardalinea-lettertype"/>
    <w:uiPriority w:val="32"/>
    <w:qFormat/>
    <w:rsid w:val="00801329"/>
    <w:rPr>
      <w:b/>
      <w:bCs/>
      <w:smallCaps/>
      <w:color w:val="0F4761" w:themeColor="accent1" w:themeShade="BF"/>
      <w:spacing w:val="5"/>
    </w:rPr>
  </w:style>
  <w:style w:type="paragraph" w:styleId="Koptekst">
    <w:name w:val="header"/>
    <w:basedOn w:val="Standaard"/>
    <w:link w:val="KoptekstChar"/>
    <w:uiPriority w:val="99"/>
    <w:unhideWhenUsed/>
    <w:rsid w:val="008013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1329"/>
  </w:style>
  <w:style w:type="paragraph" w:styleId="Voettekst">
    <w:name w:val="footer"/>
    <w:basedOn w:val="Standaard"/>
    <w:link w:val="VoettekstChar"/>
    <w:uiPriority w:val="99"/>
    <w:unhideWhenUsed/>
    <w:rsid w:val="008013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3006</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Ryckewaert</dc:creator>
  <cp:keywords/>
  <dc:description/>
  <cp:lastModifiedBy>Isabelle Ryckewaert</cp:lastModifiedBy>
  <cp:revision>2</cp:revision>
  <dcterms:created xsi:type="dcterms:W3CDTF">2026-05-05T09:21:00Z</dcterms:created>
  <dcterms:modified xsi:type="dcterms:W3CDTF">2026-06-01T15:33:00Z</dcterms:modified>
</cp:coreProperties>
</file>